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179" w:type="dxa"/>
        <w:tblBorders>
          <w:top w:val="single" w:sz="6" w:space="0" w:color="999999"/>
          <w:left w:val="single" w:sz="6" w:space="0" w:color="999999"/>
          <w:bottom w:val="single" w:sz="6" w:space="0" w:color="999999"/>
          <w:right w:val="single" w:sz="6" w:space="0" w:color="999999"/>
        </w:tblBorders>
        <w:shd w:val="clear" w:color="auto" w:fill="FFFFFF"/>
        <w:tblLayout w:type="fixed"/>
        <w:tblCellMar>
          <w:top w:w="15" w:type="dxa"/>
          <w:left w:w="15" w:type="dxa"/>
          <w:bottom w:w="15" w:type="dxa"/>
          <w:right w:w="15" w:type="dxa"/>
        </w:tblCellMar>
        <w:tblLook w:val="04A0" w:firstRow="1" w:lastRow="0" w:firstColumn="1" w:lastColumn="0" w:noHBand="0" w:noVBand="1"/>
      </w:tblPr>
      <w:tblGrid>
        <w:gridCol w:w="1977"/>
        <w:gridCol w:w="5528"/>
        <w:gridCol w:w="851"/>
        <w:gridCol w:w="823"/>
      </w:tblGrid>
      <w:tr w:rsidR="0026156D" w:rsidRPr="0026156D" w:rsidTr="0026156D">
        <w:trPr>
          <w:trHeight w:val="270"/>
          <w:tblHeader/>
        </w:trPr>
        <w:tc>
          <w:tcPr>
            <w:tcW w:w="1977" w:type="dxa"/>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b/>
                <w:bCs/>
                <w:color w:val="333333"/>
                <w:sz w:val="23"/>
                <w:szCs w:val="23"/>
                <w:lang w:eastAsia="nb-NO"/>
              </w:rPr>
            </w:pPr>
            <w:r w:rsidRPr="0026156D">
              <w:rPr>
                <w:rFonts w:ascii="Helvetica" w:eastAsia="Times New Roman" w:hAnsi="Helvetica" w:cs="Times New Roman"/>
                <w:b/>
                <w:bCs/>
                <w:i/>
                <w:iCs/>
                <w:color w:val="333333"/>
                <w:sz w:val="23"/>
                <w:szCs w:val="23"/>
                <w:lang w:eastAsia="nb-NO"/>
              </w:rPr>
              <w:t>Art</w:t>
            </w:r>
          </w:p>
        </w:tc>
        <w:tc>
          <w:tcPr>
            <w:tcW w:w="5528" w:type="dxa"/>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b/>
                <w:bCs/>
                <w:color w:val="333333"/>
                <w:sz w:val="23"/>
                <w:szCs w:val="23"/>
                <w:lang w:eastAsia="nb-NO"/>
              </w:rPr>
            </w:pPr>
            <w:r w:rsidRPr="0026156D">
              <w:rPr>
                <w:rFonts w:ascii="Helvetica" w:eastAsia="Times New Roman" w:hAnsi="Helvetica" w:cs="Times New Roman"/>
                <w:b/>
                <w:bCs/>
                <w:i/>
                <w:iCs/>
                <w:color w:val="333333"/>
                <w:sz w:val="23"/>
                <w:szCs w:val="23"/>
                <w:lang w:eastAsia="nb-NO"/>
              </w:rPr>
              <w:t>Område</w:t>
            </w:r>
          </w:p>
        </w:tc>
        <w:tc>
          <w:tcPr>
            <w:tcW w:w="1674" w:type="dxa"/>
            <w:gridSpan w:val="2"/>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26156D" w:rsidRPr="0026156D" w:rsidRDefault="0026156D" w:rsidP="0026156D">
            <w:pPr>
              <w:spacing w:after="0" w:line="240" w:lineRule="auto"/>
              <w:jc w:val="center"/>
              <w:rPr>
                <w:rFonts w:ascii="Helvetica" w:eastAsia="Times New Roman" w:hAnsi="Helvetica" w:cs="Times New Roman"/>
                <w:b/>
                <w:bCs/>
                <w:color w:val="333333"/>
                <w:sz w:val="23"/>
                <w:szCs w:val="23"/>
                <w:lang w:eastAsia="nb-NO"/>
              </w:rPr>
            </w:pPr>
            <w:r w:rsidRPr="0026156D">
              <w:rPr>
                <w:rFonts w:ascii="Helvetica" w:eastAsia="Times New Roman" w:hAnsi="Helvetica" w:cs="Times New Roman"/>
                <w:b/>
                <w:bCs/>
                <w:i/>
                <w:iCs/>
                <w:color w:val="333333"/>
                <w:sz w:val="23"/>
                <w:szCs w:val="23"/>
                <w:lang w:eastAsia="nb-NO"/>
              </w:rPr>
              <w:t>Jakttid</w:t>
            </w:r>
          </w:p>
        </w:tc>
      </w:tr>
      <w:tr w:rsidR="0026156D" w:rsidRPr="0026156D" w:rsidTr="0026156D">
        <w:trPr>
          <w:trHeight w:val="255"/>
          <w:tblHeader/>
        </w:trPr>
        <w:tc>
          <w:tcPr>
            <w:tcW w:w="1977" w:type="dxa"/>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26156D" w:rsidRPr="0026156D" w:rsidRDefault="0026156D" w:rsidP="0026156D">
            <w:pPr>
              <w:spacing w:after="0" w:line="240" w:lineRule="auto"/>
              <w:jc w:val="center"/>
              <w:rPr>
                <w:rFonts w:ascii="Helvetica" w:eastAsia="Times New Roman" w:hAnsi="Helvetica" w:cs="Times New Roman"/>
                <w:b/>
                <w:bCs/>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851" w:type="dxa"/>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b/>
                <w:bCs/>
                <w:color w:val="333333"/>
                <w:sz w:val="23"/>
                <w:szCs w:val="23"/>
                <w:lang w:eastAsia="nb-NO"/>
              </w:rPr>
            </w:pPr>
            <w:r w:rsidRPr="0026156D">
              <w:rPr>
                <w:rFonts w:ascii="Helvetica" w:eastAsia="Times New Roman" w:hAnsi="Helvetica" w:cs="Times New Roman"/>
                <w:b/>
                <w:bCs/>
                <w:i/>
                <w:iCs/>
                <w:color w:val="333333"/>
                <w:sz w:val="23"/>
                <w:szCs w:val="23"/>
                <w:lang w:eastAsia="nb-NO"/>
              </w:rPr>
              <w:t>Fra og med</w:t>
            </w:r>
          </w:p>
        </w:tc>
        <w:tc>
          <w:tcPr>
            <w:tcW w:w="823" w:type="dxa"/>
            <w:tcBorders>
              <w:top w:val="single" w:sz="6" w:space="0" w:color="999999"/>
              <w:left w:val="single" w:sz="6" w:space="0" w:color="999999"/>
              <w:bottom w:val="single" w:sz="6" w:space="0" w:color="999999"/>
              <w:right w:val="single" w:sz="6" w:space="0" w:color="999999"/>
            </w:tcBorders>
            <w:shd w:val="clear" w:color="auto" w:fill="EEEEEE"/>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b/>
                <w:bCs/>
                <w:color w:val="333333"/>
                <w:sz w:val="23"/>
                <w:szCs w:val="23"/>
                <w:lang w:eastAsia="nb-NO"/>
              </w:rPr>
            </w:pPr>
            <w:r w:rsidRPr="0026156D">
              <w:rPr>
                <w:rFonts w:ascii="Helvetica" w:eastAsia="Times New Roman" w:hAnsi="Helvetica" w:cs="Times New Roman"/>
                <w:b/>
                <w:bCs/>
                <w:i/>
                <w:iCs/>
                <w:color w:val="333333"/>
                <w:sz w:val="23"/>
                <w:szCs w:val="23"/>
                <w:lang w:eastAsia="nb-NO"/>
              </w:rPr>
              <w:t>Til og med</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i/>
                <w:iCs/>
                <w:color w:val="333333"/>
                <w:sz w:val="23"/>
                <w:szCs w:val="23"/>
                <w:lang w:eastAsia="nb-NO"/>
              </w:rPr>
              <w:t>Skarver</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797"/>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Toppskarv</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Finnmark, Troms, Nordland og Nord-Trøndelag fylker samt kommunene Osen, Roan, Åfjord, Bjugn, Ørland og Rissa i Sør-Trøndelag fylke.</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01.10.</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30.11.</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Storskarv</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I saltvannslokaliteter kan kun ungfugl med hvit buk felles.</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01.10.</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30.11.</w:t>
            </w:r>
          </w:p>
        </w:tc>
      </w:tr>
      <w:tr w:rsidR="0026156D" w:rsidRPr="0026156D" w:rsidTr="0026156D">
        <w:trPr>
          <w:trHeight w:val="1068"/>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Storskarv</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I ferskvannslokaliteter i Østfold, Akershus, Hedmark, Oppland, Buskerud, Vestfold, Telemark, Aust-Agder, Vest-Agder, Rogaland og Hordaland fylker.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i/>
                <w:iCs/>
                <w:color w:val="333333"/>
                <w:sz w:val="23"/>
                <w:szCs w:val="23"/>
                <w:lang w:eastAsia="nb-NO"/>
              </w:rPr>
              <w:t>Andefugler</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541"/>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Kortnebbgås</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med de unntak som nevnes nedenfor.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I Finnmark fylke er arten fredet.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Troms fylke og Nordland fylke nord for Rana og Rødøy kommuner.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41"/>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Den frie jakten på hav og fjord, jf. viltloven § 32, fra svenskegrensen til og med Vest-Agder fylke.</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Grågås</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med de unntak som nevnes nedenfor.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2918"/>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 xml:space="preserve">I Finnmark fylke er jakt kun tillat i ytre fjordstrøk og kyst med følgende avgrensing: Nord for riksvei 98 fra Smalfjord i Vestertana og landområdet vest for Smalfjord og Tanafjorden til Børselv i Porsanger. Videre nordvest for en rett linje fra Børselv til Ytre </w:t>
            </w:r>
            <w:proofErr w:type="spellStart"/>
            <w:r w:rsidRPr="0026156D">
              <w:rPr>
                <w:rFonts w:ascii="Helvetica" w:eastAsia="Times New Roman" w:hAnsi="Helvetica" w:cs="Times New Roman"/>
                <w:color w:val="333333"/>
                <w:sz w:val="23"/>
                <w:szCs w:val="23"/>
                <w:lang w:eastAsia="nb-NO"/>
              </w:rPr>
              <w:t>Billefjord</w:t>
            </w:r>
            <w:proofErr w:type="spellEnd"/>
            <w:r w:rsidRPr="0026156D">
              <w:rPr>
                <w:rFonts w:ascii="Helvetica" w:eastAsia="Times New Roman" w:hAnsi="Helvetica" w:cs="Times New Roman"/>
                <w:color w:val="333333"/>
                <w:sz w:val="23"/>
                <w:szCs w:val="23"/>
                <w:lang w:eastAsia="nb-NO"/>
              </w:rPr>
              <w:t xml:space="preserve">. Videre nord for E6 fra Ytre </w:t>
            </w:r>
            <w:proofErr w:type="spellStart"/>
            <w:r w:rsidRPr="0026156D">
              <w:rPr>
                <w:rFonts w:ascii="Helvetica" w:eastAsia="Times New Roman" w:hAnsi="Helvetica" w:cs="Times New Roman"/>
                <w:color w:val="333333"/>
                <w:sz w:val="23"/>
                <w:szCs w:val="23"/>
                <w:lang w:eastAsia="nb-NO"/>
              </w:rPr>
              <w:t>Billefjord</w:t>
            </w:r>
            <w:proofErr w:type="spellEnd"/>
            <w:r w:rsidRPr="0026156D">
              <w:rPr>
                <w:rFonts w:ascii="Helvetica" w:eastAsia="Times New Roman" w:hAnsi="Helvetica" w:cs="Times New Roman"/>
                <w:color w:val="333333"/>
                <w:sz w:val="23"/>
                <w:szCs w:val="23"/>
                <w:lang w:eastAsia="nb-NO"/>
              </w:rPr>
              <w:t xml:space="preserve"> i Porsanger til </w:t>
            </w:r>
            <w:proofErr w:type="spellStart"/>
            <w:r w:rsidRPr="0026156D">
              <w:rPr>
                <w:rFonts w:ascii="Helvetica" w:eastAsia="Times New Roman" w:hAnsi="Helvetica" w:cs="Times New Roman"/>
                <w:color w:val="333333"/>
                <w:sz w:val="23"/>
                <w:szCs w:val="23"/>
                <w:lang w:eastAsia="nb-NO"/>
              </w:rPr>
              <w:t>Rafsbotn</w:t>
            </w:r>
            <w:proofErr w:type="spellEnd"/>
            <w:r w:rsidRPr="0026156D">
              <w:rPr>
                <w:rFonts w:ascii="Helvetica" w:eastAsia="Times New Roman" w:hAnsi="Helvetica" w:cs="Times New Roman"/>
                <w:color w:val="333333"/>
                <w:sz w:val="23"/>
                <w:szCs w:val="23"/>
                <w:lang w:eastAsia="nb-NO"/>
              </w:rPr>
              <w:t xml:space="preserve"> i Alta. Herfra følger avgrensingen rett vest i en rett linje fra </w:t>
            </w:r>
            <w:proofErr w:type="spellStart"/>
            <w:r w:rsidRPr="0026156D">
              <w:rPr>
                <w:rFonts w:ascii="Helvetica" w:eastAsia="Times New Roman" w:hAnsi="Helvetica" w:cs="Times New Roman"/>
                <w:color w:val="333333"/>
                <w:sz w:val="23"/>
                <w:szCs w:val="23"/>
                <w:lang w:eastAsia="nb-NO"/>
              </w:rPr>
              <w:t>Rafsbotn</w:t>
            </w:r>
            <w:proofErr w:type="spellEnd"/>
            <w:r w:rsidRPr="0026156D">
              <w:rPr>
                <w:rFonts w:ascii="Helvetica" w:eastAsia="Times New Roman" w:hAnsi="Helvetica" w:cs="Times New Roman"/>
                <w:color w:val="333333"/>
                <w:sz w:val="23"/>
                <w:szCs w:val="23"/>
                <w:lang w:eastAsia="nb-NO"/>
              </w:rPr>
              <w:t xml:space="preserve"> til Talvik. Videre nord for E6 fra Talvik til grense Troms fylke og nordover langs fylkesgrensen.</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Troms og Nordland fylke nord for Rana og Rødøy kommuner.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15.08.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Den frie jakten på hav og fjord, jf. viltloven § 32, fra svenskegrensen til og med Vest-Agder fylke.</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41"/>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Brunnakke, krikkand og stokkand</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med det unntak som nevnes nedenfor.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Den frie jakten på hav og fjord, jf. viltloven § 32, fra svenskegrensen til og med Vest-Agder fylke.</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Toppand, kvinand, siland og laksand</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Svartand</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Østfold.</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812"/>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lastRenderedPageBreak/>
              <w:t>Ærfugl</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Østfold, Vestfold, Buskerud, Telemark og Aust-Agder.</w:t>
            </w:r>
            <w:r w:rsidRPr="0026156D">
              <w:rPr>
                <w:rFonts w:ascii="Helvetica" w:eastAsia="Times New Roman" w:hAnsi="Helvetica" w:cs="Times New Roman"/>
                <w:color w:val="333333"/>
                <w:sz w:val="23"/>
                <w:szCs w:val="23"/>
                <w:lang w:eastAsia="nb-NO"/>
              </w:rPr>
              <w:br/>
              <w:t xml:space="preserve">Det kan kun felles </w:t>
            </w:r>
            <w:proofErr w:type="spellStart"/>
            <w:r w:rsidRPr="0026156D">
              <w:rPr>
                <w:rFonts w:ascii="Helvetica" w:eastAsia="Times New Roman" w:hAnsi="Helvetica" w:cs="Times New Roman"/>
                <w:color w:val="333333"/>
                <w:sz w:val="23"/>
                <w:szCs w:val="23"/>
                <w:lang w:eastAsia="nb-NO"/>
              </w:rPr>
              <w:t>hannfugl</w:t>
            </w:r>
            <w:proofErr w:type="spellEnd"/>
            <w:r w:rsidRPr="0026156D">
              <w:rPr>
                <w:rFonts w:ascii="Helvetica" w:eastAsia="Times New Roman" w:hAnsi="Helvetica" w:cs="Times New Roman"/>
                <w:color w:val="333333"/>
                <w:sz w:val="23"/>
                <w:szCs w:val="23"/>
                <w:lang w:eastAsia="nb-NO"/>
              </w:rPr>
              <w:t xml:space="preserve"> av ærfugl.</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01.10.</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30.11.</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i/>
                <w:iCs/>
                <w:color w:val="333333"/>
                <w:sz w:val="23"/>
                <w:szCs w:val="23"/>
                <w:lang w:eastAsia="nb-NO"/>
              </w:rPr>
              <w:t>Hønsefugler</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roofErr w:type="spellStart"/>
            <w:r w:rsidRPr="0026156D">
              <w:rPr>
                <w:rFonts w:ascii="Helvetica" w:eastAsia="Times New Roman" w:hAnsi="Helvetica" w:cs="Times New Roman"/>
                <w:color w:val="333333"/>
                <w:sz w:val="23"/>
                <w:szCs w:val="23"/>
                <w:lang w:eastAsia="nb-NO"/>
              </w:rPr>
              <w:t>Jerpe</w:t>
            </w:r>
            <w:proofErr w:type="spellEnd"/>
            <w:r w:rsidRPr="0026156D">
              <w:rPr>
                <w:rFonts w:ascii="Helvetica" w:eastAsia="Times New Roman" w:hAnsi="Helvetica" w:cs="Times New Roman"/>
                <w:color w:val="333333"/>
                <w:sz w:val="23"/>
                <w:szCs w:val="23"/>
                <w:lang w:eastAsia="nb-NO"/>
              </w:rPr>
              <w:t>, orrfugl og storfugl</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41"/>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Lirype og fjellrype</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med det unntak som nevnes nedenfor.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28.02./29.02.</w:t>
            </w:r>
          </w:p>
        </w:tc>
      </w:tr>
      <w:tr w:rsidR="0026156D" w:rsidRPr="0026156D" w:rsidTr="0026156D">
        <w:trPr>
          <w:trHeight w:val="1052"/>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Finnmark og Troms fylker og Narvik, Ballangen og Evenes kommuner samt den delen av Tysfjord kommune som ligger nord for Tysfjorden/</w:t>
            </w:r>
            <w:proofErr w:type="spellStart"/>
            <w:r w:rsidRPr="0026156D">
              <w:rPr>
                <w:rFonts w:ascii="Helvetica" w:eastAsia="Times New Roman" w:hAnsi="Helvetica" w:cs="Times New Roman"/>
                <w:color w:val="333333"/>
                <w:sz w:val="23"/>
                <w:szCs w:val="23"/>
                <w:lang w:eastAsia="nb-NO"/>
              </w:rPr>
              <w:t>Hellemofjorden</w:t>
            </w:r>
            <w:proofErr w:type="spellEnd"/>
            <w:r w:rsidRPr="0026156D">
              <w:rPr>
                <w:rFonts w:ascii="Helvetica" w:eastAsia="Times New Roman" w:hAnsi="Helvetica" w:cs="Times New Roman"/>
                <w:color w:val="333333"/>
                <w:sz w:val="23"/>
                <w:szCs w:val="23"/>
                <w:lang w:eastAsia="nb-NO"/>
              </w:rPr>
              <w:t xml:space="preserve"> i Nordland fylke.</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15.03.</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i/>
                <w:iCs/>
                <w:color w:val="333333"/>
                <w:sz w:val="23"/>
                <w:szCs w:val="23"/>
                <w:lang w:eastAsia="nb-NO"/>
              </w:rPr>
              <w:t>Vadere</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Heilo</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med unntak av Rogaland fylke hvor arten er fredet.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31.10.</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Enkeltbekkasin</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31.10.</w:t>
            </w: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Rugde</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i/>
                <w:iCs/>
                <w:color w:val="333333"/>
                <w:sz w:val="23"/>
                <w:szCs w:val="23"/>
                <w:lang w:eastAsia="nb-NO"/>
              </w:rPr>
              <w:t>Duefugler</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Ringdue</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med unntak av Finnmark og Troms fylker hvor arten er fredet.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i/>
                <w:iCs/>
                <w:color w:val="333333"/>
                <w:sz w:val="23"/>
                <w:szCs w:val="23"/>
                <w:lang w:eastAsia="nb-NO"/>
              </w:rPr>
              <w:t>Spurvefugler</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Gråtrost og rødvingetrost</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41"/>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Nøtteskrike</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med unntak av Finnmark, Troms og Nordland fylker hvor arten er fredet.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28.02./29.02.</w:t>
            </w: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Skjære</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28.02./29.02.</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Kråke</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15.07.</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31.03.</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Ravn</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med det unntak som nevnes nedenfor.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28.02./29.02.</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Finnmark og Troms fylker.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15.03.</w:t>
            </w: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i/>
                <w:iCs/>
                <w:color w:val="333333"/>
                <w:sz w:val="23"/>
                <w:szCs w:val="23"/>
                <w:lang w:eastAsia="nb-NO"/>
              </w:rPr>
              <w:t>Haredyr</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541"/>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Hare</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med det unntak som nevnes nedenfor.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28.02./29.02.</w:t>
            </w:r>
          </w:p>
        </w:tc>
      </w:tr>
      <w:tr w:rsidR="0026156D" w:rsidRPr="0026156D" w:rsidTr="0026156D">
        <w:trPr>
          <w:trHeight w:val="1052"/>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 xml:space="preserve">Finnmark og Troms fylker og Narvik, Ballangen og Evenes kommuner samt den delen av Tysfjord kommune som ligger nord for Tysfjorden/ </w:t>
            </w:r>
            <w:proofErr w:type="spellStart"/>
            <w:r w:rsidRPr="0026156D">
              <w:rPr>
                <w:rFonts w:ascii="Helvetica" w:eastAsia="Times New Roman" w:hAnsi="Helvetica" w:cs="Times New Roman"/>
                <w:color w:val="333333"/>
                <w:sz w:val="23"/>
                <w:szCs w:val="23"/>
                <w:lang w:eastAsia="nb-NO"/>
              </w:rPr>
              <w:t>Hellemofjorden</w:t>
            </w:r>
            <w:proofErr w:type="spellEnd"/>
            <w:r w:rsidRPr="0026156D">
              <w:rPr>
                <w:rFonts w:ascii="Helvetica" w:eastAsia="Times New Roman" w:hAnsi="Helvetica" w:cs="Times New Roman"/>
                <w:color w:val="333333"/>
                <w:sz w:val="23"/>
                <w:szCs w:val="23"/>
                <w:lang w:eastAsia="nb-NO"/>
              </w:rPr>
              <w:t xml:space="preserve"> i Nordland fylke.</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15.03.</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i/>
                <w:iCs/>
                <w:color w:val="333333"/>
                <w:sz w:val="23"/>
                <w:szCs w:val="23"/>
                <w:lang w:eastAsia="nb-NO"/>
              </w:rPr>
              <w:t>Gnagere</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Ekorn</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01.11.</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15.03.</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Bever</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I de kommuner hvor lokal forskrift åpner for beverjakt.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01.10.</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30.04.</w:t>
            </w: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i/>
                <w:iCs/>
                <w:color w:val="333333"/>
                <w:sz w:val="23"/>
                <w:szCs w:val="23"/>
                <w:lang w:eastAsia="nb-NO"/>
              </w:rPr>
              <w:lastRenderedPageBreak/>
              <w:t>Rovdyr</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Rødrev</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15.07.</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15.04.</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Røyskatt</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15.03.</w:t>
            </w: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Mår</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01.11.</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15.03.</w:t>
            </w:r>
          </w:p>
        </w:tc>
      </w:tr>
      <w:tr w:rsidR="0026156D" w:rsidRPr="0026156D" w:rsidTr="0026156D">
        <w:trPr>
          <w:trHeight w:val="28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Grevling</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31.01.</w:t>
            </w:r>
          </w:p>
        </w:tc>
      </w:tr>
      <w:tr w:rsidR="0026156D" w:rsidRPr="0026156D" w:rsidTr="0026156D">
        <w:trPr>
          <w:trHeight w:val="185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Gaupe</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r w:rsidRPr="0026156D">
              <w:rPr>
                <w:rFonts w:ascii="Helvetica" w:eastAsia="Times New Roman" w:hAnsi="Helvetica" w:cs="Times New Roman"/>
                <w:color w:val="333333"/>
                <w:sz w:val="23"/>
                <w:szCs w:val="23"/>
                <w:lang w:eastAsia="nb-NO"/>
              </w:rPr>
              <w:br/>
              <w:t>Jakt er kun tillatt i de områder der rovviltnemnden/direktoratet har fastsatt kvote eller tillatt kvotefri jakt på gaupe (jf. forskrift 18. mars 2005 nr. 242 om forvaltning av rovvilt). Rovviltnemnden kan fastsette en kortere jakttid dersom særlige forhold tilsier 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01.02.</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31.03.</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i/>
                <w:iCs/>
                <w:color w:val="333333"/>
                <w:sz w:val="23"/>
                <w:szCs w:val="23"/>
                <w:lang w:eastAsia="nb-NO"/>
              </w:rPr>
              <w:t>Hjortevilt</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Hjort</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I de kommuner hvor lokal forskrift åpner for hjortejakt.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41"/>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Elg</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I de kommuner hvor lokal forskrift åpner for elgjakt.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25.09.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Unntatt: Kommunene Guovdageaidnu – Kautokeino og Kárášjohka – Karasjok.</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Rådyr</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I de kommuner hvor lokal forskrift åpner for rådyrjakt.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25.09.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Voksen rådyrbukk</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I de kommuner hvor lokal forskrift åpner for rådyrjakt.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Villrein</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(alle villreinområder).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20.08.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30.09.</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i/>
                <w:iCs/>
                <w:color w:val="333333"/>
                <w:sz w:val="23"/>
                <w:szCs w:val="23"/>
                <w:lang w:eastAsia="nb-NO"/>
              </w:rPr>
              <w:t>Fremmede/introduserte arter</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Kanadagås</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med de unntak som nevnes nedenfor.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Finnmark og Troms fylker, og Nordland fylke nord for Rana og Rødøy kommuner.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Den frie jakten på hav og fjord, jf. viltloven § 32, fra svenskegrensen til og med Vest-Agder fylke.</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41"/>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Stripegås</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med det unntak som nevnes nedenfor.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Den frie jakten på hav og fjord, jf. viltloven § 32, fra svenskegrensen til og med Vest-Agder fylke.</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roofErr w:type="spellStart"/>
            <w:r w:rsidRPr="0026156D">
              <w:rPr>
                <w:rFonts w:ascii="Helvetica" w:eastAsia="Times New Roman" w:hAnsi="Helvetica" w:cs="Times New Roman"/>
                <w:color w:val="333333"/>
                <w:sz w:val="23"/>
                <w:szCs w:val="23"/>
                <w:lang w:eastAsia="nb-NO"/>
              </w:rPr>
              <w:t>Knoppand</w:t>
            </w:r>
            <w:proofErr w:type="spellEnd"/>
            <w:r w:rsidRPr="0026156D">
              <w:rPr>
                <w:rFonts w:ascii="Helvetica" w:eastAsia="Times New Roman" w:hAnsi="Helvetica" w:cs="Times New Roman"/>
                <w:color w:val="333333"/>
                <w:sz w:val="23"/>
                <w:szCs w:val="23"/>
                <w:lang w:eastAsia="nb-NO"/>
              </w:rPr>
              <w:t xml:space="preserve"> (</w:t>
            </w:r>
            <w:proofErr w:type="spellStart"/>
            <w:r w:rsidRPr="0026156D">
              <w:rPr>
                <w:rFonts w:ascii="Helvetica" w:eastAsia="Times New Roman" w:hAnsi="Helvetica" w:cs="Times New Roman"/>
                <w:color w:val="333333"/>
                <w:sz w:val="23"/>
                <w:szCs w:val="23"/>
                <w:lang w:eastAsia="nb-NO"/>
              </w:rPr>
              <w:t>moskusand</w:t>
            </w:r>
            <w:proofErr w:type="spellEnd"/>
            <w:r w:rsidRPr="0026156D">
              <w:rPr>
                <w:rFonts w:ascii="Helvetica" w:eastAsia="Times New Roman" w:hAnsi="Helvetica" w:cs="Times New Roman"/>
                <w:color w:val="333333"/>
                <w:sz w:val="23"/>
                <w:szCs w:val="23"/>
                <w:lang w:eastAsia="nb-NO"/>
              </w:rPr>
              <w:t>)</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Mandarinand</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roofErr w:type="spellStart"/>
            <w:r w:rsidRPr="0026156D">
              <w:rPr>
                <w:rFonts w:ascii="Helvetica" w:eastAsia="Times New Roman" w:hAnsi="Helvetica" w:cs="Times New Roman"/>
                <w:color w:val="333333"/>
                <w:sz w:val="23"/>
                <w:szCs w:val="23"/>
                <w:lang w:eastAsia="nb-NO"/>
              </w:rPr>
              <w:t>Stivhaleand</w:t>
            </w:r>
            <w:proofErr w:type="spellEnd"/>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Fasan</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01.10.</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15.10.</w:t>
            </w: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roofErr w:type="spellStart"/>
            <w:r w:rsidRPr="0026156D">
              <w:rPr>
                <w:rFonts w:ascii="Helvetica" w:eastAsia="Times New Roman" w:hAnsi="Helvetica" w:cs="Times New Roman"/>
                <w:color w:val="333333"/>
                <w:sz w:val="23"/>
                <w:szCs w:val="23"/>
                <w:lang w:eastAsia="nb-NO"/>
              </w:rPr>
              <w:lastRenderedPageBreak/>
              <w:t>Sørhare</w:t>
            </w:r>
            <w:proofErr w:type="spellEnd"/>
            <w:r w:rsidRPr="0026156D">
              <w:rPr>
                <w:rFonts w:ascii="Helvetica" w:eastAsia="Times New Roman" w:hAnsi="Helvetica" w:cs="Times New Roman"/>
                <w:color w:val="333333"/>
                <w:sz w:val="23"/>
                <w:szCs w:val="23"/>
                <w:lang w:eastAsia="nb-NO"/>
              </w:rPr>
              <w:t xml:space="preserve"> og viltlevende kanin</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10.09.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28.02./29.02.</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Beverrotte</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21.08.</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15.05.</w:t>
            </w: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Bisam (bisamrotte)</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01.04.</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31.03.</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Mårhund</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01.04.</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31.03.</w:t>
            </w: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Vaskebjørn</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01.04.</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31.03.</w:t>
            </w:r>
          </w:p>
        </w:tc>
      </w:tr>
      <w:tr w:rsidR="0026156D" w:rsidRPr="0026156D" w:rsidTr="0026156D">
        <w:trPr>
          <w:trHeight w:val="255"/>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Villmink</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01.04.</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31.03.</w:t>
            </w:r>
          </w:p>
        </w:tc>
      </w:tr>
      <w:tr w:rsidR="0026156D" w:rsidRPr="0026156D" w:rsidTr="0026156D">
        <w:trPr>
          <w:trHeight w:val="55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Villsvin</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 med det unntak som nevnes nedenfor.</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01.04.</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31.03</w:t>
            </w:r>
          </w:p>
        </w:tc>
      </w:tr>
      <w:tr w:rsidR="0026156D" w:rsidRPr="0026156D" w:rsidTr="0026156D">
        <w:trPr>
          <w:trHeight w:val="526"/>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Sugge som har unger er fredet, men ungene er jaktbare hele året.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Times New Roman" w:eastAsia="Times New Roman" w:hAnsi="Times New Roman" w:cs="Times New Roman"/>
                <w:sz w:val="20"/>
                <w:szCs w:val="20"/>
                <w:lang w:eastAsia="nb-NO"/>
              </w:rPr>
            </w:pPr>
          </w:p>
        </w:tc>
      </w:tr>
      <w:tr w:rsidR="0026156D" w:rsidRPr="0026156D" w:rsidTr="0026156D">
        <w:trPr>
          <w:trHeight w:val="270"/>
        </w:trPr>
        <w:tc>
          <w:tcPr>
            <w:tcW w:w="1977"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Dåhjort og muflon</w:t>
            </w:r>
          </w:p>
        </w:tc>
        <w:tc>
          <w:tcPr>
            <w:tcW w:w="5528"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Hele landet.</w:t>
            </w:r>
          </w:p>
        </w:tc>
        <w:tc>
          <w:tcPr>
            <w:tcW w:w="851"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25.09.</w:t>
            </w:r>
          </w:p>
        </w:tc>
        <w:tc>
          <w:tcPr>
            <w:tcW w:w="823" w:type="dxa"/>
            <w:tcBorders>
              <w:top w:val="single" w:sz="6" w:space="0" w:color="999999"/>
              <w:left w:val="single" w:sz="6" w:space="0" w:color="999999"/>
              <w:bottom w:val="single" w:sz="6" w:space="0" w:color="999999"/>
              <w:right w:val="single" w:sz="6" w:space="0" w:color="999999"/>
            </w:tcBorders>
            <w:shd w:val="clear" w:color="auto" w:fill="FFFFFF"/>
            <w:tcMar>
              <w:top w:w="30" w:type="dxa"/>
              <w:left w:w="30" w:type="dxa"/>
              <w:bottom w:w="30" w:type="dxa"/>
              <w:right w:w="30" w:type="dxa"/>
            </w:tcMar>
            <w:hideMark/>
          </w:tcPr>
          <w:p w:rsidR="0026156D" w:rsidRPr="0026156D" w:rsidRDefault="0026156D" w:rsidP="0026156D">
            <w:pPr>
              <w:spacing w:after="0" w:line="240" w:lineRule="auto"/>
              <w:rPr>
                <w:rFonts w:ascii="Helvetica" w:eastAsia="Times New Roman" w:hAnsi="Helvetica" w:cs="Times New Roman"/>
                <w:color w:val="333333"/>
                <w:sz w:val="23"/>
                <w:szCs w:val="23"/>
                <w:lang w:eastAsia="nb-NO"/>
              </w:rPr>
            </w:pPr>
            <w:r w:rsidRPr="0026156D">
              <w:rPr>
                <w:rFonts w:ascii="Helvetica" w:eastAsia="Times New Roman" w:hAnsi="Helvetica" w:cs="Times New Roman"/>
                <w:color w:val="333333"/>
                <w:sz w:val="23"/>
                <w:szCs w:val="23"/>
                <w:lang w:eastAsia="nb-NO"/>
              </w:rPr>
              <w:t>23.12.</w:t>
            </w:r>
          </w:p>
        </w:tc>
      </w:tr>
    </w:tbl>
    <w:p w:rsidR="001468B0" w:rsidRDefault="0026156D"/>
    <w:p w:rsidR="0026156D" w:rsidRPr="0026156D" w:rsidRDefault="0026156D">
      <w:pPr>
        <w:rPr>
          <w:i/>
        </w:rPr>
      </w:pPr>
      <w:r w:rsidRPr="0026156D">
        <w:rPr>
          <w:i/>
        </w:rPr>
        <w:t>Tabellen er hentet fra lovdata.no den 12.09.18</w:t>
      </w:r>
      <w:bookmarkStart w:id="0" w:name="_GoBack"/>
      <w:bookmarkEnd w:id="0"/>
      <w:r>
        <w:rPr>
          <w:i/>
        </w:rPr>
        <w:br/>
      </w:r>
      <w:hyperlink r:id="rId4" w:history="1">
        <w:r w:rsidRPr="00C95DB2">
          <w:rPr>
            <w:rStyle w:val="Hyperkobling"/>
            <w:i/>
          </w:rPr>
          <w:t>https://lovdata.no/dokument/SF/forskrift/2017-01-25-106</w:t>
        </w:r>
      </w:hyperlink>
      <w:r>
        <w:rPr>
          <w:i/>
        </w:rPr>
        <w:t xml:space="preserve"> </w:t>
      </w:r>
    </w:p>
    <w:sectPr w:rsidR="0026156D" w:rsidRPr="0026156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156D"/>
    <w:rsid w:val="0026156D"/>
    <w:rsid w:val="004258BD"/>
    <w:rsid w:val="00B62308"/>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6F9516-B70F-487A-B7D4-792D5EB4B3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character" w:styleId="Utheving">
    <w:name w:val="Emphasis"/>
    <w:basedOn w:val="Standardskriftforavsnitt"/>
    <w:uiPriority w:val="20"/>
    <w:qFormat/>
    <w:rsid w:val="0026156D"/>
    <w:rPr>
      <w:i/>
      <w:iCs/>
    </w:rPr>
  </w:style>
  <w:style w:type="character" w:styleId="Hyperkobling">
    <w:name w:val="Hyperlink"/>
    <w:basedOn w:val="Standardskriftforavsnitt"/>
    <w:uiPriority w:val="99"/>
    <w:unhideWhenUsed/>
    <w:rsid w:val="0026156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21580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lovdata.no/dokument/SF/forskrift/2017-01-25-106"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892</Words>
  <Characters>4733</Characters>
  <Application>Microsoft Office Word</Application>
  <DocSecurity>0</DocSecurity>
  <Lines>39</Lines>
  <Paragraphs>11</Paragraphs>
  <ScaleCrop>false</ScaleCrop>
  <HeadingPairs>
    <vt:vector size="2" baseType="variant">
      <vt:variant>
        <vt:lpstr>Tittel</vt:lpstr>
      </vt:variant>
      <vt:variant>
        <vt:i4>1</vt:i4>
      </vt:variant>
    </vt:vector>
  </HeadingPairs>
  <TitlesOfParts>
    <vt:vector size="1" baseType="lpstr">
      <vt:lpstr/>
    </vt:vector>
  </TitlesOfParts>
  <Company>Norsk Kennel Klubb</Company>
  <LinksUpToDate>false</LinksUpToDate>
  <CharactersWithSpaces>5614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Kjetil Vataker Johansen</dc:creator>
  <cp:keywords/>
  <dc:description/>
  <cp:lastModifiedBy>Kjetil Vataker Johansen</cp:lastModifiedBy>
  <cp:revision>1</cp:revision>
  <dcterms:created xsi:type="dcterms:W3CDTF">2018-09-13T11:27:00Z</dcterms:created>
  <dcterms:modified xsi:type="dcterms:W3CDTF">2018-09-13T11:30:00Z</dcterms:modified>
</cp:coreProperties>
</file>